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5.0" w:type="dxa"/>
        <w:jc w:val="left"/>
        <w:tblInd w:w="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65"/>
        <w:tblGridChange w:id="0">
          <w:tblGrid>
            <w:gridCol w:w="10165"/>
          </w:tblGrid>
        </w:tblGridChange>
      </w:tblGrid>
      <w:tr>
        <w:trPr>
          <w:cantSplit w:val="0"/>
          <w:tblHeader w:val="0"/>
        </w:trPr>
        <w:tc>
          <w:tcPr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3a1d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a1d00"/>
                <w:rtl w:val="0"/>
              </w:rPr>
              <w:t xml:space="preserve">ПРОГРАММА  МАГИСТРАТУРЫ ПО КОГНИТИВНОЙ ПСИХОЛОГИИ 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3a1d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a1d00"/>
                <w:rtl w:val="0"/>
              </w:rPr>
              <w:t xml:space="preserve">Направление подготовки : 37.04.01 Психология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3a1d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a1d00"/>
                <w:rtl w:val="0"/>
              </w:rPr>
              <w:t xml:space="preserve">Направленность программы: Когнитивная психология"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rtl w:val="0"/>
              </w:rPr>
              <w:t xml:space="preserve">Направление подготовки: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37.04. 01 Психология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rtl w:val="0"/>
              </w:rPr>
              <w:t xml:space="preserve">Направленность программы: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Когнитивная психология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Программа реализует 3 видов деятельности: научно-исследовательскую, консультативную, экспертно-диагностическую.</w:t>
            </w:r>
          </w:p>
        </w:tc>
      </w:tr>
      <w:tr>
        <w:trPr>
          <w:cantSplit w:val="0"/>
          <w:tblHeader w:val="0"/>
        </w:trPr>
        <w:tc>
          <w:tcPr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rtl w:val="0"/>
              </w:rPr>
              <w:t xml:space="preserve">Присваиваемая степень (квалификация) выпускника: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магистр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rtl w:val="0"/>
              </w:rPr>
              <w:t xml:space="preserve">Форма обучения: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очная</w:t>
            </w:r>
          </w:p>
        </w:tc>
      </w:tr>
      <w:tr>
        <w:trPr>
          <w:cantSplit w:val="0"/>
          <w:tblHeader w:val="0"/>
        </w:trPr>
        <w:tc>
          <w:tcPr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rtl w:val="0"/>
              </w:rPr>
              <w:t xml:space="preserve">Срок обучения: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2 года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rtl w:val="0"/>
              </w:rPr>
              <w:t xml:space="preserve">Требования к абитуриентам: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Базовое образование при поступлении: бакалавриат, специалитет.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rtl w:val="0"/>
              </w:rPr>
              <w:t xml:space="preserve">Поступление: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Междисциплинарный экзамен, творческое задание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https://mgppu.ru/resources/files/projects/%D0%9F%D1%80%D0%B8%D0%BB%D0%BE%D0%B6%D0%B5%D0%BD%D0%B8%D0%B5%202%20%D0%92%D1%81%D1%82%D1%83%D0%BF%D0%B8%D1%82%D0%B5%D0%BB%D1%8C%D0%BD%D1%8B%D0%B5%20%D0%B8%D1%81%D0%BF%D1%8B%D1%82%D0%B0%D0%BD%D0%B8%D1%8F.pdf</w:t>
            </w:r>
          </w:p>
        </w:tc>
      </w:tr>
      <w:tr>
        <w:trPr>
          <w:cantSplit w:val="0"/>
          <w:tblHeader w:val="0"/>
        </w:trPr>
        <w:tc>
          <w:tcPr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rtl w:val="0"/>
              </w:rPr>
              <w:t xml:space="preserve">Руководитель программы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Барабанщиков Владимир Александрович, д.психол.н., профессор, член-корреспондент РАО, директор Института экспериментальной психологии МГППУ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rtl w:val="0"/>
              </w:rPr>
              <w:t xml:space="preserve">Выпускающая кафедра: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кафедра общей психологии МГППУ; заведующий кафедрой: Селиванов Владимир Владимирович, доктор психологических наук, профессор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Чему обучают?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Программа  «Когнитивная психология» направлена на освоение будущими специалистами  следующих сфер профессиональной деятельности: научно-исследовательскую, консультативную, экспертно-диагностическую. Целью программы является формирование у магистрантов теоретико-методологических основ организации и проведения научных исследований в области когнитивной психологии; формирование навыков использования объективных методов регистрации психологических показателей познавательных процессов; освоение студентами методов компьютерного моделирования, методов анализа нейрофизиологических данных;  формирование умений использовать комплексные методы количественной и качественной оценки поведения;   формирование навыков научного письма и оформления результатов научно-исследовательской работы и их презентации в научном сообществе. Использование аппаратных и инструментальных методов в экспертно-диагностической и консультативной практике.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Особенностью организации подготовки магистрантов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«Когнитивная психология» является,  включенность студентов  в научную деятельност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на базе ИЭП.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7365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365d"/>
                <w:rtl w:val="0"/>
              </w:rPr>
              <w:t xml:space="preserve"> Кого готовят?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u w:val="none"/>
                <w:shd w:fill="auto" w:val="clear"/>
                <w:vertAlign w:val="baseline"/>
                <w:rtl w:val="0"/>
              </w:rPr>
              <w:t xml:space="preserve"> Магистров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специалистов, осуществляющих научно-исследовательскую, консультативную, экспертно-диагностическую  деятельность направленную на решение комплексных психологических задач.  Выпускник магистратуры способен организовывать и достигать научно-исследовательские цели с применением широкого диапазона аппаратных и инструментальных методов, направленных на изучение когнитивных процессов психики, что является актуальным и востребованным профессиональным потенциалом для достижения широких социальных и личностных задач. Магистрант обладает навыками осуществлять экспертно-диагностическую оценку с опорой на современные аппаратные методы, используя умения качественной и количественной обработки данных. Специалист  может осуществлять консультативные мероприятия с применением новейшей аппаратуры (виртуальные программы, нейрофизиологические комплексы и т.д.)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Объекты профессиональной деятельности: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психические процессы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294" w:hanging="294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свойства и состояния человека;  их проявления в различных областях человеческой деятельности, межличностных и социальных взаимодействиях, способы и формы их организации и изменения при воздействии внешней среды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u w:val="none"/>
                <w:shd w:fill="auto" w:val="clear"/>
                <w:vertAlign w:val="baseline"/>
                <w:rtl w:val="0"/>
              </w:rPr>
              <w:t xml:space="preserve">Особенности программы: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В рамках осуществление ОПОП ВО «Когнитивная психология» осуществляется подготовка кадров для организаций системы образования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 и науки – научно-исследовательские учреждения психологического профиля; социальной сфере, а также в других областях профессиональной деятельности при условии соответствия уровня их образования и полученных компетенций требованиям к квалификации работника. Программа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магистратуры ориентирована на приобретение выпускником компетенций, знаний и умений в когнитивной психологии: в областях научно-исследовательской, экспертно-диагностической и консультативной деятельности.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Где смогут работать специалисты: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научно-исследовательские учреждения Министерства науки и высшего образования, Министерства просвещения, учреждения Министерства труда и социальной защиты населения, учреждения силовых ведомств.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 учебном процессе участвуют известные российские ученые: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-8" w:firstLine="8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Барабанщиков Владимир Александрович, д.психол.н., профессор, член-корреспондент РАО, директор Института экспериментальной психологии МГППУ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-8" w:firstLine="8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Селиванов Владимир Владимирович, доктор психологических наук, профессор, зав. кафедрой общей психологии МГППУ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-8" w:firstLine="8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Харитонов Александр Николаевич,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кандидат психологических наук, ведущий научный сотрудник, Центра экспериментальной психологии МГППУ, научный сотрудник Института психологии РАН.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-8" w:firstLine="8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Самойленко Елена Станиславовна,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доктор психологических наук, ведущий научный сотрудник МГППУ, профессор ведущий научный сотрудник Института психологии РАН.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-8" w:firstLine="8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Королькова Ольга Александровна, ведущий научный сотрудник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научно-образовательного центра "Экспериментальная психология"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-8" w:firstLine="8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Хозе Евгений Геннадиевич,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старший научный сотрудник Центра экспериментальной психологии МГППУ, зам. директора ИЭП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-8" w:firstLine="8"/>
              <w:jc w:val="both"/>
              <w:rPr>
                <w:rFonts w:ascii="Times New Roman" w:cs="Times New Roman" w:eastAsia="Times New Roman" w:hAnsi="Times New Roman"/>
                <w:color w:val="1f4e79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Жегалло Александр Владимирович, кандидат психологических наук, старший научный сотрудник Центра экспериментальной психологии МГППУ, научный сотрудник Института психологии РАН.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.2000000000001" w:lineRule="auto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Осваиваемые компетенции: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.2000000000001" w:lineRule="auto"/>
              <w:rPr>
                <w:rFonts w:ascii="Times New Roman" w:cs="Times New Roman" w:eastAsia="Times New Roman" w:hAnsi="Times New Roman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rtl w:val="0"/>
              </w:rPr>
              <w:t xml:space="preserve">Помимо компетенций, осваиваемых в соответствии с образовательным стандартом по специальности 37.04.01 Психология, студенты освоят следующие профессиональные компетенции: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tabs>
                <w:tab w:val="left" w:pos="271"/>
              </w:tabs>
              <w:spacing w:after="0" w:before="0" w:line="259.2000000000001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Способен анализировать и систематизировать результаты научных и научно-методических исследований в области когнитивной психологии;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tabs>
                <w:tab w:val="left" w:pos="271"/>
              </w:tabs>
              <w:spacing w:after="0" w:before="0" w:line="259.2000000000001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Способен определить перспективы развития научно-исследовательских работ в психологии с учетом когнитивной парадигмы;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tabs>
                <w:tab w:val="left" w:pos="271"/>
              </w:tabs>
              <w:spacing w:after="0" w:before="0" w:line="24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Способен оказывать психологическую помощь и осуществлять психологическое консультирование социальных групп и отдельных лиц, попавших в трудную жизненную ситуацию; разрабатывать программы психологического сопровождения лиц, испытывающих психологические трудности в различных сферах жизнедеятельности;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tabs>
                <w:tab w:val="left" w:pos="271"/>
              </w:tabs>
              <w:spacing w:after="0" w:before="0" w:line="24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Способен описывать структуру познавательных процессов и осуществлять оценку их моделей с учетом классических теорий познания и современным состоянием данной области;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tabs>
                <w:tab w:val="left" w:pos="271"/>
              </w:tabs>
              <w:spacing w:after="0" w:before="0" w:line="24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Способность осуществлять диагностику и моделирование функционирования когнитивных процессов в системах с искусственным интеллектом, применяя современные аппаратурные методы и психологические технологии.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Особенности обучения: Программа  магистратуры включает освоение дисциплин, практики и государственную итоговую аттестацию.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Блок 1 «Дисциплины (модули)»: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Обязательная часть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Модуль №1 Теоретико-познавательный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Философия и методология современной науки. Научные школы и теории в современной психологии. Актуальные психологические проблемы современного общества.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Модуль №2 Научно-исследовательская деятельность и методы психологических исследований: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Дизайн психологического исследования. Количественные и качественные методы в психологических исследованиях. Статистические методы в психологических исследованиях.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Модуль №3 Профессиональное взаимодействие: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Тренинг профессионального саморазвития. Межкультурная коммуникация в профессиональном взаимодействии. Этика и организация профессиональной деятельности психолога.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Академическое письмо (на русском и английском языке) и деловая коммуникация.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Преподавание психологии и психологическое просвещение.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Часть, формируемая участниками образовательных отношений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Научные основы когнитивной психологии: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Основы когнитивной психологии. Возрастные особенности когнитивного развития личности. Основы психосемантики.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Основы психологического консультирования: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Организация психологической службы.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Психологическое консультирование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Аппаратурные когнитивно-психологические исследования: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Психология виртуальной реальности.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Направления и методы когнитивно-психологических исследований.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Полипозиционное наблюдение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Психофизиологические методы в когнитивной психологии: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Частотно-временной анализ нейрофизиологических данных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Теоретико-познавательный: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Психологические теории деятельности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Дисциплины  по выбору:  </w:t>
            </w:r>
          </w:p>
          <w:p w:rsidR="00000000" w:rsidDel="00000000" w:rsidP="00000000" w:rsidRDefault="00000000" w:rsidRPr="00000000" w14:paraId="00000039">
            <w:pPr>
              <w:spacing w:after="0" w:line="259.2000000000001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Аппаратурные когнитивно-психологические исследования: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Практикум по методам окулографии в исследовании познавательных процессов /Практикум по методам окулографии в исследовании коммуникативных процессов</w:t>
            </w:r>
          </w:p>
          <w:p w:rsidR="00000000" w:rsidDel="00000000" w:rsidP="00000000" w:rsidRDefault="00000000" w:rsidRPr="00000000" w14:paraId="0000003A">
            <w:pPr>
              <w:spacing w:after="0" w:line="259.2000000000001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Аппаратурные когнитивно-психологические исследования: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Практикум по исследованию когнитивных процессов на гарнитуре виртуальной реальности / Практикум по исследованию аффективных процессов на гарнитуре виртуальной реальности</w:t>
            </w:r>
          </w:p>
          <w:p w:rsidR="00000000" w:rsidDel="00000000" w:rsidP="00000000" w:rsidRDefault="00000000" w:rsidRPr="00000000" w14:paraId="0000003B">
            <w:pPr>
              <w:spacing w:after="0" w:line="259.2000000000001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Психофизиологические методы в когнитивной психологии: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Практикум по спектральному анализу ЭЭГ и МЭГ  в исследовании когнитивных процессов / Практикум по спектральному анализу ЭЭГ и МЭГ  в исследовании эмоционально-волевых процессов</w:t>
            </w:r>
          </w:p>
          <w:p w:rsidR="00000000" w:rsidDel="00000000" w:rsidP="00000000" w:rsidRDefault="00000000" w:rsidRPr="00000000" w14:paraId="0000003C">
            <w:pPr>
              <w:spacing w:after="0" w:line="259.2000000000001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Когнитивно-психологические исследования животных: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Практикум: наблюдение в когнитивно-психологических исследованиях животных / Практикум: эксперимент в когнитивно-психологических исследованиях животных</w:t>
            </w:r>
          </w:p>
          <w:p w:rsidR="00000000" w:rsidDel="00000000" w:rsidP="00000000" w:rsidRDefault="00000000" w:rsidRPr="00000000" w14:paraId="0000003D">
            <w:pPr>
              <w:spacing w:after="0" w:line="259.2000000000001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Математические методы в когнитивных исследованиях: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Моделирование  в прикладных исследованиях / Системы искусственного интеллекта в решении прикладных задач</w:t>
            </w:r>
          </w:p>
          <w:p w:rsidR="00000000" w:rsidDel="00000000" w:rsidP="00000000" w:rsidRDefault="00000000" w:rsidRPr="00000000" w14:paraId="0000003E">
            <w:pPr>
              <w:spacing w:after="0" w:line="259.2000000000001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Математические методы в когнитивных исследованиях: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Системы искусственного интеллекта в когнитивных исследованиях / Математическое моделирование  в психологии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Блок 2 «Практика»: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4f81b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81bd"/>
                <w:rtl w:val="0"/>
              </w:rPr>
              <w:t xml:space="preserve">Обязательная часть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Учебная практика, 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аучно-исследовательская работа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Производственная практика, 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аучно-исследовательская (квалификационная) практика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81bd"/>
                <w:rtl w:val="0"/>
              </w:rPr>
              <w:t xml:space="preserve">Часть, формируемая участниками образовательных отношений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Учебная практика, 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аучно-исследовательская работа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Учебная практика,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едагогическая практика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Производственная практика в профильных организациях</w:t>
              <w:tab/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Базами практики и партнерами является Институт психологии РАО, научные подразделения ИЭП, Институт психологии РАН.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Блок 3 «Государственная итоговая аттестация»: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Подготовка к процедуре защиты и защита выпускной квалификационной работы.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Трудоемкость программы, всего – 120 зачетных единиц (1 зачетная единица = 36 академических часов).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Теоретическое обучение – 70  зач. ед.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Практики, НИР – 41 зач. ед.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итоговая аттестация (в.т.ч. подготовка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выпускной квалификационной работы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– 9 зач. ед.</w:t>
            </w:r>
          </w:p>
        </w:tc>
      </w:tr>
    </w:tbl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1f4e7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65.0" w:type="dxa"/>
        <w:jc w:val="left"/>
        <w:tblInd w:w="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65"/>
        <w:tblGridChange w:id="0">
          <w:tblGrid>
            <w:gridCol w:w="101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Контакты и информация: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 г. Москва, ул. Шелепихинская набережная, д. 2 А. 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Институт экспериментальной психологии  (деканат):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Тел. 8(906 )- 081- 77-33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Сайт: https://mgppu.ru/project/195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E-mail: факультета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ff0000"/>
                  <w:rtl w:val="0"/>
                </w:rPr>
                <w:t xml:space="preserve">kafupksp@gmail.com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Директор ИЭП: Барабанщиков В.А., barabaqshikov@mgppu.ru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Заместитель декана по учебной работе: Аникина В.Г. тел. 8-(906)-081-77-33 , E-mail: anikinavg@mgppu.ru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Руководитель программы: Барабанщиков В.А.barabaqshikov@mgppu.ru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4e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Координатор программы: Абрамов А.Д.  abramovad@mgppu.ru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f4e79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709" w:left="1134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ambria"/>
  <w:font w:name="Courier New"/>
  <w:font w:name="Verdan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1f4e7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720"/>
      </w:pPr>
      <w:rPr>
        <w:rFonts w:ascii="Noto Sans" w:cs="Noto Sans" w:eastAsia="Noto Sans" w:hAnsi="Noto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2">
    <w:name w:val="heading 2"/>
    <w:basedOn w:val="a"/>
    <w:next w:val="a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3">
    <w:name w:val="heading 3"/>
    <w:basedOn w:val="a"/>
    <w:next w:val="a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4">
    <w:name w:val="heading 4"/>
    <w:basedOn w:val="a"/>
    <w:next w:val="a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5">
    <w:name w:val="heading 5"/>
    <w:basedOn w:val="a"/>
    <w:next w:val="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6">
    <w:name w:val="heading 6"/>
    <w:basedOn w:val="a"/>
    <w:next w:val="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a4">
    <w:name w:val="Subtitle"/>
    <w:basedOn w:val="a"/>
    <w:next w:val="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7">
    <w:name w:val="header"/>
    <w:basedOn w:val="a"/>
    <w:link w:val="a8"/>
    <w:uiPriority w:val="99"/>
    <w:unhideWhenUsed w:val="1"/>
    <w:rsid w:val="002B6BE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2B6BEC"/>
  </w:style>
  <w:style w:type="paragraph" w:styleId="a9">
    <w:name w:val="footer"/>
    <w:basedOn w:val="a"/>
    <w:link w:val="aa"/>
    <w:uiPriority w:val="99"/>
    <w:unhideWhenUsed w:val="1"/>
    <w:rsid w:val="002B6BEC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2B6BEC"/>
  </w:style>
  <w:style w:type="paragraph" w:styleId="ab">
    <w:name w:val="Normal (Web)"/>
    <w:basedOn w:val="a"/>
    <w:uiPriority w:val="99"/>
    <w:unhideWhenUsed w:val="1"/>
    <w:rsid w:val="005144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 w:val="1"/>
    <w:rsid w:val="004D7DE3"/>
    <w:pPr>
      <w:ind w:left="720"/>
      <w:contextualSpacing w:val="1"/>
    </w:p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fupksp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3xiypByNMQQiAgLGHXOL39CHQ==">AMUW2mVRmRWyho3qyPSkuFFmYUOhZdFN1B7CC8Hz/UnxE3R2Nsqisl3/4mgbTPypM2AOqQa6HAsCcKGxtJXyejwt2t0UtPhPXEGqXQVMSHALRGLoOy8CpXiuIv+rPyZvRNUmljlTxIR/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2022-10-14T06:39:00Z</dcterms:created>
  <dc:creator>Сафуанов Фарит Суфиянович</dc:creator>
</cp:coreProperties>
</file>